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1975b7b7224485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32883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OPĆINA PITOMAČA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23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VI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3.143.287,92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3.645.669,88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116,0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3.117.111,05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3.619.215,28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116,1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POSLOVANJA (šifre 6-Z005)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26.176,87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26.454,60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101,1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16.461,00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5.505,00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33,4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757.859,12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555.121,68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73,2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741.398,12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549.616,68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74,1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100.000,00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40.000,00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PRIMITAKA OD FINANCIJSKE IMOVINE I ZADUŽIVANJA (šifre 8-5)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60.000,00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I PRIMITAKA (šifre Y345-X678)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715.221,25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463.162,08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64,8</w:t>
            </w:r>
          </w:p>
        </w:tc>
      </w:tr>
    </w:tbl>
    <w:p>
      <w:pPr>
        <w:spacing w:before="0" w:after="0"/>
      </w:pPr>
    </w:p>
    <w:p>
      <w:r>
        <w:t xml:space="preserve">Financiranje javnih rashoda provodilo se na temelju usvojenih dokumenata financijskog planiranja, Proračuna Općine Pitomača za 2026. godinu i Odluke o izvršavanju Proračuna Općine Pitomača te prvih izmjena i dopuna Proračuna Općine Pitomača za 2026. godinu.</w:t>
      </w:r>
    </w:p>
    <w:p>
      <w:r>
        <w:t xml:space="preserve">Općina Pitomača ima tri proračunska korisnika: Dječji vrtić Potočnica, Knjižnica i čitaonica Pitomača i Centar za kulturu „Drago Britvić“ Pitomača.</w:t>
      </w:r>
    </w:p>
    <w:p>
      <w:r>
        <w:t xml:space="preserve">Sukladno odredbama Pravilnika o proračunskom računovodstvu i Računskom planu u postupku konsolidacije eliminirani su prihodi koje su korisnici iskazali na računu 671 - prihodi iz nadležnog proračuna za financiranje redovne djelatnosti proračunskih korisnika, te općinski rashodi na računu 367 - transferi proračunskim korisnicima iz nadležnosti proračuna za financiranje redovne djelatnosti, koji su klasificirani prema računima izvršenih rashoda.</w:t>
      </w:r>
    </w:p>
    <w:p>
      <w:r>
        <w:t xml:space="preserve">Nema odstupanja od planiranih sredstava za redovno poslovanje za izvještajno razdoblje ovog konsolidiranog izvješća.</w:t>
      </w:r>
      <w:r>
        <w:t xml:space="preserve">Navedeni nedostatak prihoda od nefinancijske imovine odnosi se na ulaganja u građevinarstvo i opremu u okviru započetih projekata sufinanciranih od strane Europske unije i državnog proračuna, kao i na kupnju neizgrađenog građevinskog zemljišta vezano uz prethodno navedene projekte koji su trenutno u provedbi. Ostvareni višak od financijske imovine rezultat je robnog kredita fizičke osobe za kupnju građevinskog zemljišta s otplatom u tri rate, od kojih je jedna podmirena u ovom izvještajnom razdoblju.  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poreza (šifre 611+612+613+614+615+616)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1.270.876,57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1.329.191,29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104,6</w:t>
            </w:r>
          </w:p>
        </w:tc>
      </w:tr>
    </w:tbl>
    <w:p>
      <w:pPr>
        <w:spacing w:before="0" w:after="0"/>
      </w:pPr>
    </w:p>
    <w:p>
      <w:r>
        <w:t xml:space="preserve">Prihodi od poreza veći su u odnosu na razdoblje prethodne godine a ostvarenje je veće po uplatama poreza na dohodak od nesamostalnog rada i poreza na imovinu odnosno poreza na promet nekretnina.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Pomoći iz inozemstva i od subjekata unutar općeg proračuna (šifre 631+632+633+634+635+636+637+638+639)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1.408.528,43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1.787.771,36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126,9</w:t>
            </w:r>
          </w:p>
        </w:tc>
      </w:tr>
    </w:tbl>
    <w:p>
      <w:pPr>
        <w:spacing w:before="0" w:after="0"/>
      </w:pPr>
    </w:p>
    <w:p>
      <w:r>
        <w:t xml:space="preserve">Pomoći od subjekata unutar općeg proračuna ostvarene su u većem iznosu u odnosu na prethodnu godinu a uključuju tekuće i kapitalne pomoći iz drugih proračuna te pomoći temeljem prijenosa sredstava EU. Tekuće pomoći sastoje se od sredstava za fiskalno izravnavanje, fiskalnu održivost dječjih vrtića, sredstava za provedbu projekta edukativnih, kulturnih i sportskih dječjih aktivnosti FUNŠKOLA te sredstava za projekt "Pomoć pri ruci" iz Programa ZAŽELI, kao i kapitalne potpore vezane uz sredstva za projekt izgradnje novog Područnog odjela Dječjeg vrtića Potočnica u Pitomači, rekonstrukcije postojećeg sportskog igrališta u Pitomači te sufinanciranja vlastitog učešća u izgradnji Područnog odjela Dječjeg vrtića Potočnica u Starom Gracu, rekonstrukcije nerazvrstane ceste u Ulici Vladimira Nazora u Pitomači, izgradnje Vatrogasnog doma u Pitomači i izgradnje biciklističke staze u Pitomači.</w:t>
      </w:r>
    </w:p>
    <w:p>
      <w:r>
        <w:t xml:space="preserve">Proračunski korisnici Knjižnice i čitaonice Pitomača i Centra za kulturu "Drago Britvić" dobili su sredstva iz državnog proračuna za projekte planiranih događanja u Knjižnici i interpretacijskom centru Kuća Petra Preradovića.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imovine (šifre 641+642+643)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144.207,16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145.455,17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100,9</w:t>
            </w:r>
          </w:p>
        </w:tc>
      </w:tr>
    </w:tbl>
    <w:p>
      <w:pPr>
        <w:spacing w:before="0" w:after="0"/>
      </w:pPr>
    </w:p>
    <w:p>
      <w:r>
        <w:t xml:space="preserve">Prihodi od imovine ostvareni su u većem iznosu u odnosu na isto razdoblje prethodne godine i to na stavci prihoda od zakupa i iznajmljivanja imovine, dok je prihod od naknade za korištenje nefinancijske imovine (eksploatacija mineralnih sirovina) ostvaren u nešto nižem iznosu.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upravnih i administrativnih pristojbi, pristojbi po posebnim propisima i naknada (šifre 651+652+653+654)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319.675,76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346.912,44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108,5</w:t>
            </w:r>
          </w:p>
        </w:tc>
      </w:tr>
    </w:tbl>
    <w:p>
      <w:pPr>
        <w:spacing w:before="0" w:after="0"/>
      </w:pPr>
    </w:p>
    <w:p>
      <w:r>
        <w:t xml:space="preserve">Prihodi od administrativnih pristojbi i prema posebnim propisima ostvareni su u većem iznosu u odnosu na isto razdoblje prethodne godine, najviše od šumskog doprinosa i komunalnih naknada.</w:t>
      </w:r>
      <w:r>
        <w:t xml:space="preserve">Prihodi od uplate roditelja za vrtić na razini su istog razdoblja prethodne godine.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proizvoda i robe te pruženih usluga, prihodi od donacija te povrati po protestiranim jamstvima (šifre 661+663)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36.339,62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 promatranom razdoblju ostvaren je prihod od kapitalnih donacija od trgovačkog društva za povrat vlastitog učešća iz državnog proračuna kao partneru na projektu iz prethodnih godina.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iz nadležnog proračuna i od HZZO-a na temelju ugovornih obveza (šifre 671+673)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 promatranom razdoblju nije bilo ostvarenja ovih prihoda.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Kazne, upravne mjere i ostali prihodi (šifre 681+683)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 promatranom razdoblju nije bilo ostvarenja ovih prihoda.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3.117.111,05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3.619.215,28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116,1</w:t>
            </w:r>
          </w:p>
        </w:tc>
      </w:tr>
    </w:tbl>
    <w:p>
      <w:pPr>
        <w:spacing w:before="0" w:after="0"/>
      </w:pPr>
    </w:p>
    <w:p>
      <w:r>
        <w:t xml:space="preserve">Rashodi za zaposlenike ostvareni su u većem iznosu u odnosu na isto razdoblje prethodne godine. Uz stalno zaposlene zaposlenike jedinice lokalne samouprave, kojima je plaća povećana u odnosu na prethodnu godinu, kao i zaposlenike Dječjeg vrtića i Knjižnice i čitaonice Pitomača, isplaćene su otpremnine te je nastavljena isplata plaća u okviru projekta "Pomoć pri ruci", nastavka financiranja zapošljavanja žena na poslovima pružanja podrške i podrške starijim i nemoćnim osobama. Nadalje, sredstva su korištena za materijalna prava zaposlenika, materijalne rashode, energiju i usluge te ostale usluge vezane uz općinske aktivnosti i aktivnosti proračunskih korisnika. </w:t>
      </w:r>
    </w:p>
    <w:p>
      <w:r>
        <w:t xml:space="preserve">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Materijalni rashodi (šifre 321+322+323+324+325+329)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982.977,06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1.040.697,17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105,9</w:t>
            </w:r>
          </w:p>
        </w:tc>
      </w:tr>
    </w:tbl>
    <w:p>
      <w:pPr>
        <w:spacing w:before="0" w:after="0"/>
      </w:pPr>
    </w:p>
    <w:p>
      <w:r>
        <w:t xml:space="preserve">Materijalni rashodi izvršeni su u većem iznosu u odnosu na isto razdoblje prethodne godine. Uz redovna sredstva korištena za naknadu troškova stalno zaposlenih, korištena su za isplate zaposlenicima u projektu "Pomoć pri ruci", kao i za materijal za higijenske potrebe i njegu, zatim za tekuće i investicijsko održavanje opreme i objekata, za energente i održavanje nerazvrstanih cesta i javnih površina. U ovom razdoblju plaćene su naknade Poreznoj upravi za naplatu prihoda, usluge građevinskog stručnjaka za rješavanje imovinsko-pravnih poslova, usluge za provedbu postupaka javne nabave i usluge upravljanja projektima za izgradnju biciklističke staze u Pitomači i izgradnju vatrogasne postaje u Pitomači, usluge za izradu web stranice za projekt FAROF kao i ostale usluge potrebne za redovno poslovanje kako općine tako i proračunskih korisnika.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Financijski rashodi (šifre 341+342+343)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3.583,35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4.992,93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139,3</w:t>
            </w:r>
          </w:p>
        </w:tc>
      </w:tr>
    </w:tbl>
    <w:p>
      <w:pPr>
        <w:spacing w:before="0" w:after="0"/>
      </w:pPr>
    </w:p>
    <w:p>
      <w:r>
        <w:t xml:space="preserve">Financijski rashodi izvršeni su u višem iznosu u odnosu na isto razdoblje prethodne godine a utrošeni za bankarske usluge i usluge platnog prometa.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Subvencije (šifre 351+352+353)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18.320,00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5.518,00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30,1</w:t>
            </w:r>
          </w:p>
        </w:tc>
      </w:tr>
    </w:tbl>
    <w:p>
      <w:pPr>
        <w:spacing w:before="0" w:after="0"/>
      </w:pPr>
    </w:p>
    <w:p>
      <w:r>
        <w:t xml:space="preserve">Utrošeno je u nižem iznosu u odnosu na isto razdoblje prethodne godine a odnosi se na subvencije poljoprivrednicima za poticanje poljoprivredne proizvodnje, za u.o. goveda i rasplodnih krmača.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Pomoći dane u inozemstvo i unutar općeg proračuna (šifre 361+362+363+365+366+367+368+369)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163.345,26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438.705,70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268,6</w:t>
            </w:r>
          </w:p>
        </w:tc>
      </w:tr>
    </w:tbl>
    <w:p>
      <w:pPr>
        <w:spacing w:before="0" w:after="0"/>
      </w:pPr>
    </w:p>
    <w:p>
      <w:r>
        <w:t xml:space="preserve">Pomoći unutar općeg proračuna znatno su više u odnosu na isto razdoblje prethodne godine. Veća je isplata sredstava tekućih pomoći županijskom proračunu za linijski prijevoz putnika, predškolski odgoj djece u susjednim vrtićima i refundacija plaća zaposlenih u Centru za posjetitelje Križnica. Veće su isplate kapitalnih pomoći u Virkom d.o.o. za novi sustav vodoopskrbe i odvodnje, izgradnju kanalizacijske mreže Velika Črešnjevica i vodoopskrba Križnica kao i Virovitičko-podravskoj županiji za izgradnju dvorane područnog objekta OŠ Petra Preradovića Pitomača.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Naknade građanima i kućanstvima na temelju osiguranja i druge naknade (šifre 371+372)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111.714,05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150.630,47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134,8</w:t>
            </w:r>
          </w:p>
        </w:tc>
      </w:tr>
    </w:tbl>
    <w:p>
      <w:pPr>
        <w:spacing w:before="0" w:after="0"/>
      </w:pPr>
    </w:p>
    <w:p>
      <w:r>
        <w:t xml:space="preserve">Veće je ostvarenje za naknade građanima i kućanstvima u odnosu na isto razdoblje prethodne godine a odnosi se na subvencije pregleda na trihinelozu, stipendije stipendistima, sufinanciranje prijevoza učenika s posebnim potrebama, pomoći za novorođeno dijete, isplate umirovljenicima te ostale naknade za socijalnu zaštitu.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donacije, kazne, naknade šteta i kapitalne pomoći (šifre 381+382+383+386)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609.274,97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653.213,99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107,2</w:t>
            </w:r>
          </w:p>
        </w:tc>
      </w:tr>
    </w:tbl>
    <w:p>
      <w:pPr>
        <w:spacing w:before="0" w:after="0"/>
      </w:pPr>
    </w:p>
    <w:p>
      <w:r>
        <w:t xml:space="preserve">Rashodi su izvršeni u višem iznosu u odnosu na isto razdoblje prethodne godine. Osim redovitih sredstava udrugama u kulturi, vjerskim zajednicama i ostalim udrugama te Sportskoj zajednici izdvajala su se sredstva Vatrogasnoj zajednici, ustanovi "Centar za pružanje usluga u zajednici Spektar", Turističkoj zajednici općine Pitomača, Virovitičko-podravskoj županiji, tvrtki Draft d.o.o., udrugama u provedbi projekta edukativnih, kulturnih i sportskih aktivnosti djece – FUNŠKOLA, sufinanciranje plaća skelara i održavanja skele „Banov brod“.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16.461,00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5.505,00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33,4</w:t>
            </w:r>
          </w:p>
        </w:tc>
      </w:tr>
    </w:tbl>
    <w:p>
      <w:pPr>
        <w:spacing w:before="0" w:after="0"/>
      </w:pPr>
    </w:p>
    <w:p>
      <w:r>
        <w:t xml:space="preserve">U promatranom razdoblju ostvareno je manje prihoda od prodaje nefinancijske imovine u usporedbi s istim razdobljem prošle godine i to od prodaje naslijeđenog zemljišta i stambenog objekta.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757.859,12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555.121,68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73,2</w:t>
            </w:r>
          </w:p>
        </w:tc>
      </w:tr>
    </w:tbl>
    <w:p>
      <w:pPr>
        <w:spacing w:before="0" w:after="0"/>
      </w:pPr>
    </w:p>
    <w:p>
      <w:r>
        <w:t xml:space="preserve">Rashodi za nabavu nefinancijske imovine izvršeni su u manjem iznosu u odnosu na prethodnu godinu, a utrošeno je za nabavu građevinskog zemljišta koje je smješteno uz novoizgrađeni dječji vrtić u Pitomači i zemljišta koje će biti opremljeno u sklopu projekta Razvoj zelene infrastrukture, izrade kontrole projekta izgradnje Vatrogasnog doma u Pitomači, izrada tehničke dokumentacije u projektu izgradnje biciklističke staze u Pitomači, gradnju Područnog odjela Dječjeg vrtića Potočnica, biciklističke staze u Dravskoj u Pitomači  i Zavičajni muzej – bivši Farof Pitomača.</w:t>
      </w:r>
      <w:r>
        <w:t xml:space="preserve">U Knjižnici i čitaonici Pitomača povećana je nabava knjižne građe i namještaja. U Centru za kulturu "Drago Britvić" nabavljeno je prijenosno računalo za potrebe novozaposlenog djelatnika u Interpretacijskom centru.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100.000,00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Primitak od financijske imovine i zaduživanja odnosi se na nabavu neizgrađenog građevinskog zemljišta kupljeno od fizičke osobe koje je smješteno uz novoizgrađeni područni dječji vrtić u Pitomači i zemljišta koje će biti opremljeno u sklopu projekta Razvoj zelene infrastrukture. Predmetno zemljište je kupljeno na robni zajam s otplatom u tri rate od kojih je jedna pomirena u izvještajnom razdoblju.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40.000,00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Ovi rashodi odnose se na otplatu prve rate robnog zajma po osnovi kupnje građevinskog zemljišta od posebnog interesa radi poveznice lokacija dva građevinska projekta u tijeku koja se financiraju bespovratnim sredstvima iz fondova Europske unije i državnog proračuna.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Manjak prihoda i primitaka za pokriće u sljedećem razdoblju (šifre Y005 + '9222-9221' - X005 - '9221-9222' 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Y006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494.200,99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Ostvareni manjak sredstava u ovom tekućem razdoblju u iznosu od 463.162,08 eura s prenesenim manjkom iz prethodne godine u iznosu od 31.038,91 eura u sveukupnom iznosu od 494.200,99 eura čine sredstva za pokriće u sljedećem razdoblju.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obvezama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obveza na kraju izvještajnog razdoblja (šifre V001+V002-V004) i (šifre V007+V009)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663.090,24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Nepodmirene obveze na kraju izvještajnog razdoblja više su od nepodmirenih obveza za isto razdoblje prethodne godine.</w:t>
      </w:r>
    </w:p>
    <w:p>
      <w:r>
        <w:t xml:space="preserve">Uknjižene nedospjele obveze u iznosu 650.312,68 eura odnose se na rashode poslovanja a uključuje obvezu za usluge upravljanja projektima izgradnje biciklističke staze u Pitomači i DVD-a Pitomača u iznosu 34.531,25 eura, povrata poreza na dohodak u iznosu od 537.436,39 eure, rate robnog zajma za kupnju građevinskog zemljišta i obveze za naplaćene tuđe prihode u iznosu 4.703,91 eura.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dospjelih obveza na kraju izvještajnog razdoblja (šifre V008+D23+D24 + 'D dio 25,26' + 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12.777,56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Dospjele obveze ostvarene su u nešto višem iznosu u odnosu na isto razdoblje prethodne godine a odnose se na obveze prema županiji za financiranje idejnog rješenja za izgradnju građevine II. Osnovne škole i sportske dvorane u Pitomači, obveze prema Hrvatskim vodama za uplatu naknade za uređenje voda, materijalne troškove, obveza za HEP priključak (preostalih 50%).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23.</w:t>
      </w:r>
    </w:p>
    <w:p>
      <w:pPr>
        <w:jc w:val="both"/>
        <w:pStyle w:val="Normal"/>
        <w:spacing w:line="240" w:lineRule="auto"/>
      </w:pPr>
      <w:r>
        <w:rPr>
          <w:b/>
          <w:sz w:val="24"/>
          <w:rFonts w:ascii="Times New Roman" w:hAnsi="Times New Roman"/>
        </w:rPr>
        <w:t xml:space="preserve">Unutargrupne transakcije koje su u izvještajima eliminirane</w:t>
      </w:r>
    </w:p>
    <w:p>
      <w:r>
        <w:t xml:space="preserve">U skladu s odredbama Pravilnika o proračunskom računovodstvu i Računskom planu u procesu konsolidacije eliminirani su prihodi iskazani kod korisnika na kontu 671 - prihodi iz nadležnog proračuna za financiranje redovne djelatnosti proračunskih korisnika, rashodi općine na kontu 367 - prijenosi proračunskim korisnicima iz nadležnosti proračuna za financiranje redovne djelatnosti, koji su razvrstani prema kontima izvršenih rashoda. Nadalje, eliminirane su općinske obveze na kontima 2741 - obveze proračuna za naplaćena sredstva proračunskih korisnika i obveze proračunskih korisnika na kontu 2761 - obveze proračunskog korisnika za povrat u proračun - bolovanje HZZO. Za izvještajno razdoblje ovog konsolidiranog izvještaja nema odstupanja od planiranih sredstava.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24.</w:t>
      </w:r>
    </w:p>
    <w:p>
      <w:pPr>
        <w:jc w:val="both"/>
        <w:pStyle w:val="Normal"/>
        <w:spacing w:line="240" w:lineRule="auto"/>
      </w:pPr>
      <w:r>
        <w:rPr>
          <w:b/>
          <w:sz w:val="24"/>
          <w:rFonts w:ascii="Times New Roman" w:hAnsi="Times New Roman"/>
        </w:rPr>
        <w:t xml:space="preserve">Manjak ili višak u poslovanju grupe i pregled strukture manjka/viška po proračunskim korisnicima </w:t>
      </w:r>
    </w:p>
    <w:p>
      <w:r>
        <w:t xml:space="preserve">Manjak prihoda i primitaka raspoloživih u sljedećem razdoblju u iznosu od 494.200,99 eura odnosi se na manjak općinskih prihoda u iznosu od 540.861,00 eura i viškove proračunskih korisnika Centra za kulturu "Drago Britvić" u iznosu od 2.600,95 eura, Knjižnice i čitaonice Pitomača u iznosu od 627,97 eura i Dječjeg vrtića "Potočnica" Pitomača u iznosu od 43.431,09 eura. Manjak će se u sljedećem periodu pokriti bespovratnim sredstvima iz fondova Europske unije i državnog proračuna po završetku provedbe projekata u tijeku.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03770a8e12b4a09" /></Relationships>
</file>